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21" w:rsidRPr="00802208" w:rsidRDefault="00DD5A21" w:rsidP="00DD5A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22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80220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F01DD9" wp14:editId="1AB5E25B">
            <wp:extent cx="518160" cy="640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A21" w:rsidRPr="00802208" w:rsidRDefault="00DD5A21" w:rsidP="00DD5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DD5A21" w:rsidRPr="00802208" w:rsidRDefault="00DD5A21" w:rsidP="00DD5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DD5A21" w:rsidRPr="00802208" w:rsidRDefault="00DD5A21" w:rsidP="00DD5A2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DD5A21" w:rsidRPr="00802208" w:rsidRDefault="00DD5A21" w:rsidP="00DD5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DD5A21" w:rsidRPr="00802208" w:rsidRDefault="00DD5A21" w:rsidP="00DD5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</w:p>
    <w:p w:rsidR="00DD5A21" w:rsidRPr="00802208" w:rsidRDefault="00DD5A21" w:rsidP="00DD5A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802208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      </w:t>
      </w:r>
    </w:p>
    <w:p w:rsidR="00DD5A21" w:rsidRPr="00802208" w:rsidRDefault="00DD5A21" w:rsidP="00DD5A2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A21" w:rsidRPr="003C4AE3" w:rsidRDefault="00DD5A21" w:rsidP="00DD5A21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РЕШЕНИ</w:t>
      </w:r>
      <w:r w:rsidR="004F6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DD5A21" w:rsidRPr="00802208" w:rsidRDefault="00DD5A21" w:rsidP="00DD5A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21" w:rsidRDefault="00DD5A21" w:rsidP="00DD5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A21" w:rsidRDefault="004F61AA" w:rsidP="00DD5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04</w:t>
      </w:r>
      <w:r w:rsidR="00DD5A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марта 2021 года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22</w:t>
      </w:r>
    </w:p>
    <w:p w:rsidR="00DD5A21" w:rsidRDefault="00DD5A21" w:rsidP="00DD5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5A21" w:rsidRPr="00A4687A" w:rsidRDefault="00DD5A21" w:rsidP="00DD5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 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Положения о порядке выдвижения, внесения, обсуждения, рассмотрения инициативных проектов, а также проведения их конкурсного отбора в муниципальном образовании «Городское поселение «Город Ермолино»</w:t>
      </w:r>
      <w:r w:rsidRPr="00A468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                             </w:t>
      </w:r>
    </w:p>
    <w:p w:rsidR="00DD5A21" w:rsidRPr="00A4687A" w:rsidRDefault="00DD5A21" w:rsidP="00DD5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5A21" w:rsidRPr="00B761E3" w:rsidRDefault="00DD5A21" w:rsidP="00DD5A21">
      <w:pPr>
        <w:shd w:val="clear" w:color="auto" w:fill="FFFFFF"/>
        <w:tabs>
          <w:tab w:val="left" w:pos="5040"/>
          <w:tab w:val="left" w:pos="52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B7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«Городское поселение «Город Ермолино», с целью активизации участия жителей в решении вопросов  местного значения, Городская Дума муниципального образования «Городское поселение «Город Ермолино»,</w:t>
      </w:r>
    </w:p>
    <w:p w:rsidR="00DD5A21" w:rsidRPr="00B761E3" w:rsidRDefault="00DD5A21" w:rsidP="00DD5A21">
      <w:pPr>
        <w:shd w:val="clear" w:color="auto" w:fill="FFFFFF"/>
        <w:tabs>
          <w:tab w:val="left" w:pos="5040"/>
          <w:tab w:val="left" w:pos="52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РЕШИЛА:</w:t>
      </w:r>
    </w:p>
    <w:p w:rsidR="00DD5A21" w:rsidRPr="00B761E3" w:rsidRDefault="00DD5A21" w:rsidP="00DD5A21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выдвижения, внесения, обсуждения,  рассмотрения инициативных проектов, а также проведения конкурсного отбора в  муниципальном образовании </w:t>
      </w:r>
      <w:r w:rsidRPr="00B761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«Городское поселение «Город Ермолино»</w:t>
      </w:r>
      <w:r w:rsidRPr="00B7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(Приложение).</w:t>
      </w:r>
    </w:p>
    <w:p w:rsidR="00DD5A21" w:rsidRPr="00B761E3" w:rsidRDefault="00DD5A21" w:rsidP="00DD5A21">
      <w:pPr>
        <w:shd w:val="clear" w:color="auto" w:fill="FFFFFF"/>
        <w:tabs>
          <w:tab w:val="left" w:pos="5040"/>
          <w:tab w:val="left" w:pos="5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Решение Городской Думы муниципального образования «Городское поселение «Город Ермолино» </w:t>
      </w:r>
      <w:r w:rsidR="00630496" w:rsidRPr="00B761E3">
        <w:rPr>
          <w:rFonts w:ascii="Times New Roman" w:eastAsia="Times New Roman" w:hAnsi="Times New Roman" w:cs="Times New Roman"/>
          <w:sz w:val="24"/>
          <w:szCs w:val="24"/>
          <w:lang w:eastAsia="ru-RU"/>
        </w:rPr>
        <w:t>№ 53 от 06 сентября 2017 года «Об утверждении Положения о реализации на территории муниципального образования «Городское поселение «Город Ермолино» проектов инициативного бюджетирования».</w:t>
      </w:r>
    </w:p>
    <w:p w:rsidR="00DD5A21" w:rsidRPr="00B761E3" w:rsidRDefault="00DD5A21" w:rsidP="00DD5A2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761E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=123\*roman </w:instrText>
      </w:r>
      <w:r w:rsidRPr="00B761E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761E3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Решение вступает в силу со дня его официального опубликования</w:t>
      </w:r>
      <w:r w:rsidR="00630496" w:rsidRPr="00B7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еженедельной газете «Уголок России» и </w:t>
      </w:r>
      <w:r w:rsidR="00630496" w:rsidRPr="00B761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подлежит размещению на официальном сайте администрации  в сети Интернет</w:t>
      </w:r>
      <w:r w:rsidRPr="00B761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DD5A21" w:rsidRPr="00DD5A21" w:rsidRDefault="00DD5A21" w:rsidP="00DD5A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A21" w:rsidRPr="00A4687A" w:rsidRDefault="00DD5A21" w:rsidP="00DD5A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A21" w:rsidRPr="004C5FE3" w:rsidRDefault="00DD5A21" w:rsidP="00DD5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DD5A21" w:rsidRPr="004C5FE3" w:rsidRDefault="00DD5A21" w:rsidP="00DD5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4C5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p w:rsidR="00DD5A21" w:rsidRPr="004C5FE3" w:rsidRDefault="00DD5A21" w:rsidP="00DD5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5A21" w:rsidRPr="004C5FE3" w:rsidRDefault="00DD5A21" w:rsidP="00DD5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5A21" w:rsidRPr="004C5FE3" w:rsidRDefault="00DD5A21" w:rsidP="00DD5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D5A21" w:rsidRPr="004C5FE3" w:rsidRDefault="00DD5A21" w:rsidP="00DD5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DD5A21" w:rsidRPr="004C5FE3" w:rsidRDefault="00DD5A21" w:rsidP="00DD5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DD5A21" w:rsidRPr="004C5FE3" w:rsidRDefault="00DD5A21" w:rsidP="00DD5A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DD5A21" w:rsidRPr="004C5FE3" w:rsidRDefault="00DD5A21" w:rsidP="00DD5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DD5A21" w:rsidRPr="004C5FE3" w:rsidRDefault="00DD5A21" w:rsidP="00DD5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DD5A21" w:rsidRPr="004C5FE3" w:rsidRDefault="00DD5A21" w:rsidP="00DD5A2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</w:p>
    <w:p w:rsidR="00B761E3" w:rsidRDefault="00B761E3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61E3" w:rsidRDefault="00B761E3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61E3" w:rsidRDefault="00B761E3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61E3" w:rsidRDefault="00B761E3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61E3" w:rsidRDefault="00B761E3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61E3" w:rsidRDefault="00B761E3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61E3" w:rsidRDefault="00B761E3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096CB2" w:rsidRPr="004F61AA" w:rsidRDefault="00096CB2" w:rsidP="004F6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F61AA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Утверждено решением Городской Думы</w:t>
      </w:r>
    </w:p>
    <w:p w:rsidR="00096CB2" w:rsidRPr="004F61AA" w:rsidRDefault="00096CB2" w:rsidP="004F6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F61A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                                          муниципального образования </w:t>
      </w:r>
    </w:p>
    <w:p w:rsidR="00096CB2" w:rsidRPr="004F61AA" w:rsidRDefault="00096CB2" w:rsidP="004F6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F61A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                                                «Городское поселение «Город Ермолино»</w:t>
      </w:r>
    </w:p>
    <w:p w:rsidR="00096CB2" w:rsidRPr="00096CB2" w:rsidRDefault="00096CB2" w:rsidP="004F61A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F61A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                                                                           от</w:t>
      </w:r>
      <w:r w:rsidR="004F61AA" w:rsidRPr="004F61A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04 марта </w:t>
      </w:r>
      <w:r w:rsidRPr="004F61AA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2021г.  №   </w:t>
      </w:r>
      <w:r w:rsidR="004F61AA" w:rsidRPr="004F61AA">
        <w:rPr>
          <w:rFonts w:ascii="Times New Roman" w:eastAsia="Times New Roman" w:hAnsi="Times New Roman" w:cs="Times New Roman"/>
          <w:b/>
          <w:szCs w:val="20"/>
          <w:lang w:eastAsia="ru-RU"/>
        </w:rPr>
        <w:t>22</w:t>
      </w:r>
      <w:r w:rsidRPr="00096CB2">
        <w:rPr>
          <w:rFonts w:ascii="Times New Roman" w:eastAsia="Times New Roman" w:hAnsi="Times New Roman" w:cs="Times New Roman"/>
          <w:szCs w:val="20"/>
          <w:lang w:eastAsia="ru-RU"/>
        </w:rPr>
        <w:t xml:space="preserve">         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 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ВЫДВИЖЕНИЯ, ВНЕСЕНИЯ, ОБСУЖДЕНИЯ, РАССМОТРЕНИЯ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ИНИЦИАТИВНЫХ ПРОЕКТОВ, А ТАКЖЕ ПРОВЕДЕНИЯ ИХ КОНКУРСНОГО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ОТБОРА В МУНИЦИПАЛЬНОМ ОБРАЗОВАНИИ </w:t>
      </w:r>
      <w:r w:rsidR="00950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«ГОРОДСКОЕ ПОСЕЛЕНИЕ «ГОРОД ЕРМОЛИНО»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направлено на активизацию участия жителей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жители) в осуществлении местного самоуправления и решении вопросов местного значения посредством реализации на территории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инициативных проектов. </w:t>
      </w:r>
    </w:p>
    <w:p w:rsidR="00096CB2" w:rsidRPr="00096CB2" w:rsidRDefault="00096CB2" w:rsidP="00096CB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устанавливает порядок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CB2" w:rsidRPr="00096CB2" w:rsidRDefault="00096CB2" w:rsidP="00B761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Основные понятия, используемые для целей настоящего Положения: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CB2" w:rsidRPr="00096CB2" w:rsidRDefault="00096CB2" w:rsidP="00B761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инициативные проекты - проекты, разработанные и выдвинутые в соответствии с настоящим Положением инициаторами проектов в целях реализации на территории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имеющих приоритетное значение для жителей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 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CB2" w:rsidRPr="00096CB2" w:rsidRDefault="00096CB2" w:rsidP="00B761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инициативные платежи -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7" w:history="1">
        <w:r w:rsidRPr="00096C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бюджет муниципального образования </w:t>
      </w:r>
      <w:r w:rsidR="0013432F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="00B76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конкретных инициативных проектов;</w:t>
      </w:r>
    </w:p>
    <w:p w:rsidR="00096CB2" w:rsidRPr="00096CB2" w:rsidRDefault="00096CB2" w:rsidP="00B761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уполномоченный орган – конкурсная комиссия, ответственный за организацию работы по рассмотрению инициативных проектов, а также проведению их конкурсного отбора в муниципальном образовании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="00950A3E"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уполномоченный орган). </w:t>
      </w:r>
    </w:p>
    <w:p w:rsidR="00096CB2" w:rsidRPr="00096CB2" w:rsidRDefault="00096CB2" w:rsidP="00096CB2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Цель, задачи и принципы реализации инициативных проектов</w:t>
      </w:r>
      <w:r w:rsidR="00950A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96CB2" w:rsidRPr="00096CB2" w:rsidRDefault="00096CB2" w:rsidP="00096C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реализации инициативных проектов является активизация участия жителей в определении приоритетов расходования средств местных бюджетов и поддержка инициатив жителей в решении вопросов местного значения.</w:t>
      </w:r>
    </w:p>
    <w:p w:rsidR="00096CB2" w:rsidRPr="00096CB2" w:rsidRDefault="00096CB2" w:rsidP="00096C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реализации инициативных проектов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6CB2" w:rsidRPr="00096CB2" w:rsidRDefault="00096CB2" w:rsidP="00096C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бюджетных расходов за счет вовлечения жителей в процессы принятия решений на местном уровне и усиление гражданского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органов местного самоуправления в ходе реализации проектов инициативного бюджетирования;</w:t>
      </w:r>
    </w:p>
    <w:p w:rsidR="00096CB2" w:rsidRPr="00096CB2" w:rsidRDefault="00096CB2" w:rsidP="00096C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открытости деятельности органов местного самоуправления;</w:t>
      </w:r>
    </w:p>
    <w:p w:rsidR="00096CB2" w:rsidRPr="00096CB2" w:rsidRDefault="00096CB2" w:rsidP="00096C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взаимодействия органов местного самоуправления и населения муниципального образования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CB2" w:rsidRPr="00096CB2" w:rsidRDefault="00096CB2" w:rsidP="00096C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Принципами реализации инициативных проектов являются:</w:t>
      </w:r>
    </w:p>
    <w:p w:rsidR="00096CB2" w:rsidRPr="00096CB2" w:rsidRDefault="00096CB2" w:rsidP="00096C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равная доступность для всех жителей муниципального образования в выдвижении инициативных проектов для участия в конкурсном отборе;</w:t>
      </w:r>
    </w:p>
    <w:p w:rsidR="00096CB2" w:rsidRPr="00096CB2" w:rsidRDefault="00096CB2" w:rsidP="00096C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и гласность процедур проведения отбора.</w:t>
      </w:r>
    </w:p>
    <w:p w:rsidR="00096CB2" w:rsidRPr="00096CB2" w:rsidRDefault="00096CB2" w:rsidP="00B761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b/>
          <w:sz w:val="24"/>
          <w:szCs w:val="24"/>
        </w:rPr>
        <w:t>3 . Порядок внесения и рассмотрения заявления об определении части</w:t>
      </w:r>
    </w:p>
    <w:p w:rsidR="00096CB2" w:rsidRPr="00096CB2" w:rsidRDefault="00096CB2" w:rsidP="00ED77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b/>
          <w:sz w:val="24"/>
          <w:szCs w:val="24"/>
        </w:rPr>
        <w:t>территории, на которой могут реализовываться инициативные проекты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Настоящий Порядок устанавливает процедуру определения части территории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="00950A3E"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территория), на которой могут реализовываться инициативные проекты.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целей настоящего Порядка инициативные проекты –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инициаторами проектов в целях реализации на территории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мероприятий, имеющих приоритетное значение для жителей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его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по решению вопросов местного значения или иных вопросов, право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предоставлено органам местного самоуправления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Территория, на которой могут реализовываться инициативные проекты, устанавливается решением Администрации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инициативная группа численностью не менее пяти граждан, достигших шестнадцатилетнего возраста и проживающих на территории муниципального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органы территориального общественного самоуправления, осуществляющие свою деятельность на территории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индивидуальные предприниматели, осуществляющие свою деятельность на территории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юридические лица, осуществляющие свою деятельность на территории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Инициативные проекты могут реализовываться в границах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следующих территорий проживания граждан: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границах территорий территориального общественного самоуправления;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группы жилых домов;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3) жилого микрорайона.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заявлением об определении части территории, на которой планирует реализовывать инициативный проект с описанием ее границ.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Заявление об определении части территории, на которой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реализовывать инициативный проект подписывается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инициаторами проекта. 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3.8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 инициатор проекта прилагает следующие документы: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 краткое описание инициативного проекта, разработанного и выдвинутого в соответствии с Порядком выдвижения, внесения, обсуждения, рассмотрения инициативных проектов, а также проведения их конкурсного отбора в муниципальном образовании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копию протокола собрания или конференции граждан о принятии решения о внесении в Администрацию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инициативного проекта и определении части территории, на которой предлагается его реализация.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Администрация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календарный дней со дня поступления заявления принимает решение: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определении границ части территории, на которой планируется реализовывать инициативный проект;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определении границ части территории, на которой планируется реализовывать инициативный проект.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Решение об отказе в определении границ части территории, на которой предлагается реализовывать инициативный проект, принимается в следующих случаях: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запрашиваемая часть территории выходит за пределы территории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запрашиваемая часть территории закреплена в установленном порядке за иными пользователями или находится в собственности;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границах запрашиваемой части территории реализуется иной инициативный проект;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виды разрешенного использования земельного участка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запрашиваемой части территории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соответствуют целям инициативного проекта;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реализация инициативного проекта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запрашиваемой части территории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противоречит нормам федерального, либо регионального, либо муниципального законодательства.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 принятом решении инициатору проекта сообщается в письменном виде с обоснованием (в случае отказа) принятого решения.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Отказ в определении запрашиваемой для реализации инициативного проекта части территории, не является препятствием к повторному представлению документов для определения указанной части территории, при условии устранения препятствий, послуживших основанием для принятия Администрацией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соответствующего решения.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Решение Администрации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определении части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выдвижения инициативных проектов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Выдвижение инициативных проектов осуществляется инициаторами проектов.</w:t>
      </w:r>
    </w:p>
    <w:p w:rsidR="00096CB2" w:rsidRPr="00096CB2" w:rsidRDefault="00096CB2" w:rsidP="00A7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Инициативный проект должен содержать мероприятия по развитию следующих типов объектов общественной инфраструктуры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6CB2" w:rsidRPr="00096CB2" w:rsidRDefault="00096CB2" w:rsidP="00A7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культуры, образования, физической культуры и спорта;</w:t>
      </w:r>
    </w:p>
    <w:p w:rsidR="00950A3E" w:rsidRDefault="00096CB2" w:rsidP="00A7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объекты благоустройства и озеленения территории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</w:p>
    <w:p w:rsidR="00096CB2" w:rsidRPr="00096CB2" w:rsidRDefault="00096CB2" w:rsidP="00A7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детские игровые площадки и комплексы;</w:t>
      </w:r>
    </w:p>
    <w:p w:rsidR="00096CB2" w:rsidRPr="00096CB2" w:rsidRDefault="00096CB2" w:rsidP="00A7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площадки и комплексы;</w:t>
      </w:r>
    </w:p>
    <w:p w:rsidR="00096CB2" w:rsidRPr="00096CB2" w:rsidRDefault="00096CB2" w:rsidP="00A7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для обеспечения первичных мер пожарной безопасности;</w:t>
      </w:r>
    </w:p>
    <w:p w:rsidR="00096CB2" w:rsidRPr="00096CB2" w:rsidRDefault="00096CB2" w:rsidP="00A7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места массового отдыха;</w:t>
      </w:r>
    </w:p>
    <w:p w:rsidR="00096CB2" w:rsidRPr="00096CB2" w:rsidRDefault="00096CB2" w:rsidP="00A7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автомобильные дороги местного значения;</w:t>
      </w:r>
    </w:p>
    <w:p w:rsidR="00096CB2" w:rsidRPr="00096CB2" w:rsidRDefault="00096CB2" w:rsidP="00A7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-объекты водоснабжения и водоотведения.</w:t>
      </w:r>
    </w:p>
    <w:p w:rsidR="00096CB2" w:rsidRPr="00096CB2" w:rsidRDefault="00096CB2" w:rsidP="00A7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Инициаторами проектов могут выступать:</w:t>
      </w:r>
    </w:p>
    <w:p w:rsidR="00096CB2" w:rsidRPr="00096CB2" w:rsidRDefault="00096CB2" w:rsidP="00A7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инициативные группы численностью не менее пяти граждан, достигших шестнадцатилетнего возраста и проживающих на территории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CB2" w:rsidRPr="00096CB2" w:rsidRDefault="00096CB2" w:rsidP="00A7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органы территориального общественного самоуправления, осуществляющие свою деятельность на территории муниципального образования </w:t>
      </w:r>
      <w:r w:rsidR="00950A3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6CB2" w:rsidRPr="00096CB2" w:rsidRDefault="00096CB2" w:rsidP="00A7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осуществляющие свою деятельность на территории муниципального образования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CB2" w:rsidRPr="00096CB2" w:rsidRDefault="00096CB2" w:rsidP="00A7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Инициативные </w:t>
      </w:r>
      <w:hyperlink w:anchor="P183" w:history="1">
        <w:r w:rsidRPr="00096CB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проекты</w:t>
        </w:r>
      </w:hyperlink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выдвигаемые инициаторами проектов, составляются по форме согласно приложению N 1 к настоящему Положению.</w:t>
      </w:r>
    </w:p>
    <w:p w:rsidR="00096CB2" w:rsidRPr="00096CB2" w:rsidRDefault="00096CB2" w:rsidP="00ED776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 Обсуждение инициативных проектов</w:t>
      </w:r>
    </w:p>
    <w:p w:rsidR="00096CB2" w:rsidRPr="00096CB2" w:rsidRDefault="00096CB2" w:rsidP="00A77C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Инициативный проект до внесения в Администрацию муниципального образования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 в соответствующем падеже) подлежит рассмотрению, обсуждению, определению его соответствия интересам жителей муниципального образования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целесообразности его реализации для принятия решения о его поддержке: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CB2" w:rsidRPr="00096CB2" w:rsidRDefault="00096CB2" w:rsidP="00A77C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собрании или конференции граждан; </w:t>
      </w:r>
    </w:p>
    <w:p w:rsidR="00096CB2" w:rsidRPr="00096CB2" w:rsidRDefault="00096CB2" w:rsidP="00A77C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собрании или конференции граждан по вопросам осуществления территориального общественного самоуправления (в случае, если инициатором проекта выступают органы территориального общественного самоуправления); </w:t>
      </w:r>
    </w:p>
    <w:p w:rsidR="00096CB2" w:rsidRPr="00096CB2" w:rsidRDefault="00096CB2" w:rsidP="00A77C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путем опроса граждан, сбора их подписей (за исключением случаев, когда инициаторами проекта выступают индивидуальные предприниматели и (или) юридические лица). </w:t>
      </w:r>
    </w:p>
    <w:p w:rsidR="00096CB2" w:rsidRPr="00096CB2" w:rsidRDefault="00096CB2" w:rsidP="00A77C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Возможно рассмотрение нескольких инициативных проектов на одном собрании, конференции граждан или при проведении одного опроса граждан. </w:t>
      </w:r>
    </w:p>
    <w:p w:rsidR="00096CB2" w:rsidRPr="00096CB2" w:rsidRDefault="00096CB2" w:rsidP="00A77C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Проведение собрания, конференции, опроса граждан, сбор их подписей осуществляются в соответствии с законодательством об общих принципах организации местного самоуправления в Российской Федерации, Уставом муниципального образования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решениями Городской Думы муниципального образования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6CB2" w:rsidRPr="00096CB2" w:rsidRDefault="00096CB2" w:rsidP="00ED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Внесение инициативных проектов</w:t>
      </w:r>
    </w:p>
    <w:p w:rsidR="00096CB2" w:rsidRPr="00096CB2" w:rsidRDefault="00096CB2" w:rsidP="00ED7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6.1. Инициативные проекты вносятся в администрацию инициаторами проектов с 1 по 5 число каждого месяца с ноября по апрель. Проекты, внесенные в администрацию за пределами указанного срока, не рассматриваются и подлежат возврату инициаторам проекта. </w:t>
      </w:r>
    </w:p>
    <w:p w:rsidR="00096CB2" w:rsidRPr="00096CB2" w:rsidRDefault="00096CB2" w:rsidP="00A77C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6.2. Внесение инициативного проекта осуществляется инициатором проекта (представителем инициативной группы) путем направления в администрацию инициативного проекта, составленного по форме согласно приложению № 1 к настоящему Порядку, протокола собрания, конференции граждан, результатов опроса граждан, подписных листов, подтверждающих поддержку инициативного проекта жителями муниципального образования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Ермолино».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инициатором проекта выступают физические лица, к инициативному проекту прилагается согласие на обработку их персональных данных, составленное п</w:t>
      </w:r>
      <w:r w:rsidR="005B3D87">
        <w:rPr>
          <w:rFonts w:ascii="Times New Roman" w:eastAsia="Times New Roman" w:hAnsi="Times New Roman" w:cs="Times New Roman"/>
          <w:sz w:val="24"/>
          <w:szCs w:val="24"/>
        </w:rPr>
        <w:t xml:space="preserve">о форме согласно приложению № 5 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>к настоящему П</w:t>
      </w:r>
      <w:r w:rsidR="005B3D87">
        <w:rPr>
          <w:rFonts w:ascii="Times New Roman" w:eastAsia="Times New Roman" w:hAnsi="Times New Roman" w:cs="Times New Roman"/>
          <w:sz w:val="24"/>
          <w:szCs w:val="24"/>
        </w:rPr>
        <w:t>оложению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6CB2" w:rsidRPr="00096CB2" w:rsidRDefault="00096CB2" w:rsidP="00A7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внесении инициативного проекта в администрацию подлежит опубликованию (обнародованию) и размещению на официальном сайте администрации в информационно-телекоммуникационной сети «Интернет» в течение трех рабочих дней со дня внесения инициативного проекта в администрацию и должна содержать сведения, указанные в приложении № 1 к </w:t>
      </w:r>
      <w:r w:rsidRPr="00B761E3">
        <w:rPr>
          <w:rFonts w:ascii="Times New Roman" w:eastAsia="Times New Roman" w:hAnsi="Times New Roman" w:cs="Times New Roman"/>
          <w:sz w:val="24"/>
          <w:szCs w:val="24"/>
        </w:rPr>
        <w:t>Порядку (за исключением пунктов 2 и 5 дополнительной информации к приложению)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>, а также сведения об инициаторах проекта.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</w:t>
      </w:r>
    </w:p>
    <w:p w:rsidR="00096CB2" w:rsidRPr="00096CB2" w:rsidRDefault="00096CB2" w:rsidP="00A7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6.4. Свои замечания и предложения вправе направлять жители муниципального образования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, достигшие шестнадцатилетнего возраста. 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ED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7. Рассмотрение инициативных проектов конкурсной комиссией и проведение конкурсного отбора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>7.1. Инициативный проект, внесенный в уполномоченный орган, подлежит обязательному рассмотрению в течение 30 дней со дня его внесения.</w:t>
      </w:r>
    </w:p>
    <w:p w:rsidR="00096CB2" w:rsidRPr="00096CB2" w:rsidRDefault="00096CB2" w:rsidP="00A77C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7.2. Состав конкурсной комиссии утверждается администрацией. </w:t>
      </w:r>
    </w:p>
    <w:p w:rsidR="00096CB2" w:rsidRPr="00096CB2" w:rsidRDefault="00096CB2" w:rsidP="00A77C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7.3. Оценка инициативных проектов осуществляется в соответствии с методикой и критериями оценки инициативных проектов, установленными разделом </w:t>
      </w:r>
      <w:r w:rsidR="005B3D8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B3D8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B3D87"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5B3D87" w:rsidRPr="005B3D87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D776F">
        <w:rPr>
          <w:rFonts w:ascii="Times New Roman" w:eastAsia="Times New Roman" w:hAnsi="Times New Roman" w:cs="Times New Roman"/>
          <w:sz w:val="24"/>
          <w:szCs w:val="24"/>
        </w:rPr>
        <w:t>рядка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6CB2" w:rsidRPr="00096CB2" w:rsidRDefault="00096CB2" w:rsidP="00A77C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7.4. Конкурсная комиссия по результатам рассмотрения инициативного проекта принимает одно из следующих решений: </w:t>
      </w:r>
    </w:p>
    <w:p w:rsidR="00096CB2" w:rsidRPr="00096CB2" w:rsidRDefault="00096CB2" w:rsidP="00A77C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- признать инициативный проект прошедшим конкурсный отбор; </w:t>
      </w:r>
    </w:p>
    <w:p w:rsidR="00096CB2" w:rsidRPr="00096CB2" w:rsidRDefault="00096CB2" w:rsidP="00A77CE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- признать инициативный проект не прошедшим конкурсный отбор. </w:t>
      </w:r>
    </w:p>
    <w:p w:rsidR="00096CB2" w:rsidRPr="00096CB2" w:rsidRDefault="00096CB2" w:rsidP="00A7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7.5. Решение конкурсной комиссией принимается по каждому представленному инициативному проекту отдельно. </w:t>
      </w:r>
    </w:p>
    <w:p w:rsidR="00096CB2" w:rsidRPr="00096CB2" w:rsidRDefault="00096CB2" w:rsidP="00A7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7.6. Отказ в поддержке инициативного проекта принимается по основаниям, предусмотренным </w:t>
      </w:r>
      <w:hyperlink r:id="rId8" w:history="1">
        <w:r w:rsidRPr="00096CB2">
          <w:rPr>
            <w:rFonts w:ascii="Times New Roman" w:eastAsia="Times New Roman" w:hAnsi="Times New Roman" w:cs="Times New Roman"/>
            <w:sz w:val="24"/>
            <w:szCs w:val="24"/>
          </w:rPr>
          <w:t>ч. 7 ст. 26.1</w:t>
        </w:r>
      </w:hyperlink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096CB2" w:rsidRPr="00096CB2" w:rsidRDefault="00096CB2" w:rsidP="00A7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7.7.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орган вправе, а в случае, предусмотренном </w:t>
      </w:r>
      <w:hyperlink r:id="rId9" w:history="1">
        <w:r w:rsidRPr="00096CB2">
          <w:rPr>
            <w:rFonts w:ascii="Times New Roman" w:eastAsia="Times New Roman" w:hAnsi="Times New Roman" w:cs="Times New Roman"/>
            <w:sz w:val="24"/>
            <w:szCs w:val="24"/>
          </w:rPr>
          <w:t>пунктом 5 части 7 ст. 26.1</w:t>
        </w:r>
      </w:hyperlink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обязан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proofErr w:type="gramEnd"/>
    </w:p>
    <w:p w:rsidR="00096CB2" w:rsidRPr="00096CB2" w:rsidRDefault="00096CB2" w:rsidP="00A77CE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>7.8. В случае если в уполномоченный орган внесено несколько инициативных проектов, в том числе с описанием аналогичных по содержанию приоритетных проблем, уполномоченный орган организует проведение конкурсного отбора и информирует об этом инициатора проекта.</w:t>
      </w:r>
    </w:p>
    <w:p w:rsidR="00096CB2" w:rsidRPr="00096CB2" w:rsidRDefault="00096CB2" w:rsidP="00ED7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b/>
          <w:sz w:val="24"/>
          <w:szCs w:val="24"/>
        </w:rPr>
        <w:t>Раздел 8. Методика и критерии оценки инициативных проектов</w:t>
      </w:r>
    </w:p>
    <w:p w:rsidR="00096CB2" w:rsidRPr="00096CB2" w:rsidRDefault="00096CB2" w:rsidP="00A7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eastAsia="Times New Roman" w:cs="Times New Roman"/>
          <w:sz w:val="24"/>
          <w:szCs w:val="24"/>
        </w:rPr>
        <w:t>8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.1. Перечень критериев оценки инициативных проектов и их балльное значение приведены в </w:t>
      </w:r>
      <w:r w:rsidR="00ED776F" w:rsidRPr="00ED776F">
        <w:rPr>
          <w:rFonts w:ascii="Times New Roman" w:eastAsia="Times New Roman" w:hAnsi="Times New Roman" w:cs="Times New Roman"/>
          <w:sz w:val="24"/>
          <w:szCs w:val="24"/>
        </w:rPr>
        <w:t>приложении № 7</w:t>
      </w:r>
      <w:r w:rsidRPr="00ED776F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Порядку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6CB2" w:rsidRPr="00096CB2" w:rsidRDefault="00096CB2" w:rsidP="00A7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8.2. Оценка инициативного проекта осуществляется отдельно по каждому инициативному проекту. </w:t>
      </w:r>
    </w:p>
    <w:p w:rsidR="00096CB2" w:rsidRPr="00096CB2" w:rsidRDefault="00096CB2" w:rsidP="00A7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8.3. Оценка инициативного проекта по каждому критерию определяется в баллах. </w:t>
      </w:r>
    </w:p>
    <w:p w:rsidR="00096CB2" w:rsidRPr="00096CB2" w:rsidRDefault="00096CB2" w:rsidP="00A7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8.4. Итоговая оценка инициативного проекта рассчитывается путем сложения набранных баллов по каждому критерию. </w:t>
      </w:r>
    </w:p>
    <w:p w:rsidR="00096CB2" w:rsidRPr="00096CB2" w:rsidRDefault="00096CB2" w:rsidP="00A7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8.5. Максимальная итоговая оценка инициативного проекта составляет 110 баллов, минимальная 9. </w:t>
      </w:r>
    </w:p>
    <w:p w:rsidR="00096CB2" w:rsidRPr="00096CB2" w:rsidRDefault="00096CB2" w:rsidP="00ED7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8.6. Прошедшими конкурсный отбор считаются инициативные проекты, набравшие наибольшее количество баллов, но не менее 60 % от максимально возможного количества баллов. 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9. Порядок реализации и финансирования </w:t>
      </w:r>
      <w:proofErr w:type="gramStart"/>
      <w:r w:rsidRPr="00096CB2">
        <w:rPr>
          <w:rFonts w:ascii="Times New Roman" w:eastAsia="Times New Roman" w:hAnsi="Times New Roman" w:cs="Times New Roman"/>
          <w:b/>
          <w:sz w:val="24"/>
          <w:szCs w:val="24"/>
        </w:rPr>
        <w:t>инициативных</w:t>
      </w:r>
      <w:proofErr w:type="gramEnd"/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b/>
          <w:sz w:val="24"/>
          <w:szCs w:val="24"/>
        </w:rPr>
        <w:t>проектов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9.1. Реализация инициативных проектов осуществляется за счет средств бюджета муниципального образования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>, населения муниципальных образований, индивидуальных предпринимателей и юридических лиц</w:t>
      </w:r>
    </w:p>
    <w:p w:rsidR="00096CB2" w:rsidRPr="00096CB2" w:rsidRDefault="00096CB2" w:rsidP="005826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Минимальная общая доля </w:t>
      </w:r>
      <w:proofErr w:type="spellStart"/>
      <w:r w:rsidRPr="00096CB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жителей муниципального образования 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>, индивидуальных предпринимателей, юридических лиц должна составлять не менее 5% от общей стоимости инициативного проекта.</w:t>
      </w:r>
      <w:r w:rsidR="005B3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CB2" w:rsidRPr="00096CB2" w:rsidRDefault="00096CB2" w:rsidP="00096C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46"/>
      <w:bookmarkEnd w:id="0"/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проекта осуществляется на основании договора пожертвования денежных средств с администрацией муниципального образования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и (или) договора добровольного пожертвования имущества, и (или) договора безвозмездного оказания услуг/выполнения работ по реализации инициативного проекта, или  на основании соглашения о </w:t>
      </w:r>
      <w:proofErr w:type="spellStart"/>
      <w:r w:rsidRPr="00096CB2">
        <w:rPr>
          <w:rFonts w:ascii="Times New Roman" w:eastAsia="Times New Roman" w:hAnsi="Times New Roman" w:cs="Times New Roman"/>
          <w:sz w:val="24"/>
          <w:szCs w:val="24"/>
        </w:rPr>
        <w:t>софинансировании</w:t>
      </w:r>
      <w:proofErr w:type="spellEnd"/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об участии в реализации работ заключенного между 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Администрацией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населением муниципального образования (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представителем инициативной группы, уполномоченным на подписание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протоколом)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>, индивидуальными предпринимателями и юридическими лицами.</w:t>
      </w:r>
    </w:p>
    <w:p w:rsidR="00096CB2" w:rsidRPr="00096CB2" w:rsidRDefault="00096CB2" w:rsidP="00096C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Договоры, предусмотренные </w:t>
      </w:r>
      <w:hyperlink w:anchor="P146" w:history="1">
        <w:r w:rsidRPr="00096CB2">
          <w:rPr>
            <w:rFonts w:ascii="Times New Roman" w:eastAsia="Times New Roman" w:hAnsi="Times New Roman" w:cs="Times New Roman"/>
            <w:sz w:val="24"/>
            <w:szCs w:val="24"/>
          </w:rPr>
          <w:t>абзацем первым</w:t>
        </w:r>
      </w:hyperlink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подпункта, заключаются в срок, не превышающий 30 рабочих дней, следующих за днем заседания экспертной комиссии по итогам конкурсного отбора проектов либо принятия правового акта о поддержке инициативного проекта.</w:t>
      </w:r>
    </w:p>
    <w:p w:rsidR="00096CB2" w:rsidRPr="00096CB2" w:rsidRDefault="00096CB2" w:rsidP="005826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В договоре пожертвования должны быть определены сумма и назначение денежных средств, иного имущества в соответствии с целью и задачами инициативного проекта, срок перечисления денежных средств в бюджет муниципального образования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, передачи имущества, порядок расторжения договора, учитывающий расторжение договора в одностороннем порядке в случае нарушения срока перечисления пожертвования в бюджет муниципального образования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>, передачи имущества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, реквизиты счета бюджета муниципального образования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>, на который зачисляются пожертвования, иные положения в соответствии с требованиями гражданского законодательства.</w:t>
      </w:r>
      <w:r w:rsidR="005B3D8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96CB2" w:rsidRPr="00096CB2" w:rsidRDefault="00096CB2" w:rsidP="005826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>В случае не</w:t>
      </w:r>
      <w:r w:rsidR="005B3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>заключения договора пожертвования в установленный срок, а также в случае не</w:t>
      </w:r>
      <w:r w:rsidR="005B3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перечисления в бюджет муниципального образования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>денежных средств, передачи имущества по заключенному договору пожертвования в сроки и объеме, предусмотренные в договоре пожертвования, соответствующий инициативный проект не реализуется.</w:t>
      </w:r>
    </w:p>
    <w:p w:rsidR="00096CB2" w:rsidRPr="00096CB2" w:rsidRDefault="00096CB2" w:rsidP="005826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</w:rPr>
        <w:t>В случае не</w:t>
      </w:r>
      <w:r w:rsidR="005B3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перечисления в бюджет муниципального образования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денежных средств по заключенному договору пожертвования в сроки и объеме, предусмотренные в договоре пожертвования, передачи имущества, администрация муниципального образования 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орган в течение трех рабочих дней, следующих за днем истечения срока для перечисления пожертвований в бюджет муниципального образования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>, передачи имущества, письменно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направляет стороне договора пожертвования уведомление об отказе от договора. Со дня получения стороной договора пожертвования данного уведомления договор считается расторгнутым.</w:t>
      </w:r>
      <w:r w:rsidR="005B3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CB2" w:rsidRPr="00096CB2" w:rsidRDefault="00096CB2" w:rsidP="00096C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В случае реализации  инициативного проекта в соответствии с Соглашением о </w:t>
      </w:r>
      <w:proofErr w:type="spellStart"/>
      <w:r w:rsidRPr="00096CB2">
        <w:rPr>
          <w:rFonts w:ascii="Times New Roman" w:eastAsia="Times New Roman" w:hAnsi="Times New Roman" w:cs="Times New Roman"/>
          <w:sz w:val="24"/>
          <w:szCs w:val="24"/>
        </w:rPr>
        <w:t>софинансировании</w:t>
      </w:r>
      <w:proofErr w:type="spellEnd"/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(участие сторон  в реализации  инициативного проекта бюджетирования финансами)  Администрация в течение 1 месяца со дня поступления средств от  инициативной группы на счет  Администрации, объявляет торги на проведение работ по реализации инициативного проекта.</w:t>
      </w:r>
    </w:p>
    <w:p w:rsidR="00096CB2" w:rsidRPr="00096CB2" w:rsidRDefault="00096CB2" w:rsidP="00096C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В случае заключения Соглашения об участии в реализации работ:</w:t>
      </w:r>
    </w:p>
    <w:p w:rsidR="00096CB2" w:rsidRPr="00096CB2" w:rsidRDefault="00096CB2" w:rsidP="00096C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в течение 1 месяца со дня заключения «Соглашения об участии в реализации работ» объявляет торги на проведение работ, которые в соответствии с вышеуказанным соглашением обязана исполнить  Администрация  в  процессе  реализации инициативного проекта.  Представители инициаторов проекта в течение 1 месяца со дня заключения «Соглашения об участии в реализации работ» заключает договор  с  подрядной организацией, выбранной в соответствии с решением собрания и согласованной  администрацией  муниципального образования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3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CB2" w:rsidRPr="00096CB2" w:rsidRDefault="00096CB2" w:rsidP="00096C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Проведение работ по реализации инициативного проекта проводится в зависимости от  сезонности производства  работ. Очередность реализации проектов осуществляется  в порядке поступления денежных средств на </w:t>
      </w:r>
      <w:proofErr w:type="spellStart"/>
      <w:r w:rsidRPr="00096CB2">
        <w:rPr>
          <w:rFonts w:ascii="Times New Roman" w:eastAsia="Times New Roman" w:hAnsi="Times New Roman" w:cs="Times New Roman"/>
          <w:sz w:val="24"/>
          <w:szCs w:val="24"/>
        </w:rPr>
        <w:t>софинансирование</w:t>
      </w:r>
      <w:proofErr w:type="spellEnd"/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проекта от инициаторов, либо  в порядке  заключения  «Соглашения об участии в реализации работ».</w:t>
      </w:r>
    </w:p>
    <w:p w:rsidR="00096CB2" w:rsidRPr="00096CB2" w:rsidRDefault="00096CB2" w:rsidP="00096CB2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Результатом реализации инициативного проекта является  оформление в собственность  муниципального образования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имущества  созданного в процессе реализации  проекта инициативного бюджетирования. </w:t>
      </w:r>
    </w:p>
    <w:p w:rsidR="00096CB2" w:rsidRPr="00096CB2" w:rsidRDefault="00096CB2" w:rsidP="005826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9.3. Администрация муниципального образования </w:t>
      </w:r>
      <w:r w:rsidR="005B3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осуществляет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ходом реализации инициативного проекта.</w:t>
      </w:r>
    </w:p>
    <w:p w:rsidR="00096CB2" w:rsidRPr="00096CB2" w:rsidRDefault="00096CB2" w:rsidP="005826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Инициаторы проекта, другие граждане, проживающие на территории муниципального образования </w:t>
      </w:r>
      <w:r w:rsidR="00A36CE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уполномоченные инициатором проекта, а также иные лица, определяемые законодательством Российской Федерации, вправе осуществлять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  <w:r w:rsidR="00A36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CB2" w:rsidRPr="00096CB2" w:rsidRDefault="00096CB2" w:rsidP="005826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>9.4. Представители инициаторов проекта принимают обязательное участие в приемке результатов поставки товаров, выполнения работ, оказания услуг.</w:t>
      </w:r>
    </w:p>
    <w:p w:rsidR="00096CB2" w:rsidRPr="00096CB2" w:rsidRDefault="00096CB2" w:rsidP="005826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>Члены экспертной комиссии имеют право на участие в приемке результатов поставки товаров, выполнения работ, оказания услуг.</w:t>
      </w:r>
    </w:p>
    <w:p w:rsidR="00096CB2" w:rsidRPr="00096CB2" w:rsidRDefault="00096CB2" w:rsidP="005826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9.5. 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</w:t>
      </w:r>
      <w:r w:rsidR="00A36CE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Интернет. </w:t>
      </w:r>
      <w:r w:rsidR="00A36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CB2" w:rsidRPr="00096CB2" w:rsidRDefault="00096CB2" w:rsidP="005826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61"/>
      <w:bookmarkEnd w:id="1"/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9.6. Отчет об итогах реализации инициативного проекта подлежит опубликованию (обнародованию) и размещению на официальном сайте муниципального образования муниципального образования </w:t>
      </w:r>
      <w:r w:rsidR="00A3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>в сети Интернет в течение 30 календарных дней со дня завершения реализации инициативного проекта.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163"/>
      <w:bookmarkEnd w:id="2"/>
      <w:r w:rsidRPr="00096CB2">
        <w:rPr>
          <w:rFonts w:ascii="Times New Roman" w:eastAsia="Times New Roman" w:hAnsi="Times New Roman" w:cs="Times New Roman"/>
          <w:b/>
          <w:sz w:val="24"/>
          <w:szCs w:val="24"/>
        </w:rPr>
        <w:t>10. Порядок расчета и возврата сумм инициативных платежей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10.1. В случае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муниципального образования </w:t>
      </w:r>
      <w:r w:rsidR="00A36CE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="00A36CE9" w:rsidRPr="00096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>(далее - денежные средства, подлежащие возврату).</w:t>
      </w:r>
    </w:p>
    <w:p w:rsidR="00096CB2" w:rsidRPr="00096CB2" w:rsidRDefault="00096CB2" w:rsidP="005826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>Применительно к настоящему Порядку под нереализованным инициативным проектом понимается инициативный проект, выполненный к моменту истечения срока его реализации, менее чем на 70 %.</w:t>
      </w:r>
      <w:r w:rsidR="00A36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CB2" w:rsidRPr="00096CB2" w:rsidRDefault="00096CB2" w:rsidP="005826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10.2.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096CB2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 инициативного проекта.</w:t>
      </w:r>
    </w:p>
    <w:p w:rsidR="00096CB2" w:rsidRPr="00096CB2" w:rsidRDefault="00096CB2" w:rsidP="0058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10.3. В течение 10 календарных дней со дня окончания срока реализации инициативного проекта Администрация муниципального образования </w:t>
      </w:r>
      <w:r w:rsidR="00A36C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«Городское поселение «Город Ермолино» 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>осуществляющая учёт инициативных платежей:</w:t>
      </w:r>
    </w:p>
    <w:p w:rsidR="00096CB2" w:rsidRPr="00096CB2" w:rsidRDefault="00096CB2" w:rsidP="005826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>- производит расчет суммы инициативных платежей, подлежащих возврату;</w:t>
      </w:r>
    </w:p>
    <w:p w:rsidR="00096CB2" w:rsidRPr="00096CB2" w:rsidRDefault="00096CB2" w:rsidP="0058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>- направляет инициатору (представителю инициатора) нереализованного проекта уведомление о возврате инициативных платежей, подлежащих возврату (далее – уведомление) по форме  согласно приложению 1 к настоящему Порядку.</w:t>
      </w:r>
    </w:p>
    <w:p w:rsidR="00096CB2" w:rsidRPr="00A36CE9" w:rsidRDefault="00096CB2" w:rsidP="0058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>В уведомлении должны содержаться сведения о сумме инициативных платежей, подлежащих возврату, а также о праве инициатора (представителя инициатора) проекта подать заявление о возврате сумм инициативны</w:t>
      </w:r>
      <w:r w:rsidR="00ED776F">
        <w:rPr>
          <w:rFonts w:ascii="Times New Roman" w:eastAsia="Times New Roman" w:hAnsi="Times New Roman" w:cs="Times New Roman"/>
          <w:sz w:val="24"/>
          <w:szCs w:val="24"/>
        </w:rPr>
        <w:t>х платежей, подлежащих возврату.</w:t>
      </w:r>
    </w:p>
    <w:p w:rsidR="00096CB2" w:rsidRPr="00096CB2" w:rsidRDefault="00096CB2" w:rsidP="0058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6. Заявление о возврате платежей подается лицом, перечислившим инициативный платеж (далее — плательщик), в администрацию муниципального образования </w:t>
      </w:r>
      <w:r w:rsidR="00A36CE9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>. Заявление о возврате платежей может быть подано в течение трех лет со дня внесения инициативных платежей.</w:t>
      </w:r>
      <w:r w:rsidR="00A36C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CB2" w:rsidRPr="00096CB2" w:rsidRDefault="00096CB2" w:rsidP="0058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</w:rPr>
        <w:t>ств пл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</w:rPr>
        <w:t>ательщика в соответствии с законодательством Российской Федерации.</w:t>
      </w:r>
    </w:p>
    <w:p w:rsidR="00096CB2" w:rsidRPr="00096CB2" w:rsidRDefault="00096CB2" w:rsidP="0058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>К заявлению о возврате платежей прилагаются:</w:t>
      </w:r>
    </w:p>
    <w:p w:rsidR="00096CB2" w:rsidRPr="00096CB2" w:rsidRDefault="00096CB2" w:rsidP="0058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>- копия документа, удостоверяющего личность (с предъявлением подлинника);</w:t>
      </w:r>
    </w:p>
    <w:p w:rsidR="00096CB2" w:rsidRPr="00096CB2" w:rsidRDefault="00096CB2" w:rsidP="0058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:rsidR="00096CB2" w:rsidRPr="00096CB2" w:rsidRDefault="00096CB2" w:rsidP="0058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lastRenderedPageBreak/>
        <w:t>- копии платежных документов, подтверждающих внесение инициативных платежей;</w:t>
      </w:r>
    </w:p>
    <w:p w:rsidR="00096CB2" w:rsidRPr="00096CB2" w:rsidRDefault="00096CB2" w:rsidP="0058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>- сведения о банковских реквизитах счета для перечисления возврата инициативных платежей.</w:t>
      </w:r>
    </w:p>
    <w:p w:rsidR="00096CB2" w:rsidRPr="00096CB2" w:rsidRDefault="00096CB2" w:rsidP="005826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CB2">
        <w:rPr>
          <w:rFonts w:ascii="Times New Roman" w:eastAsia="Times New Roman" w:hAnsi="Times New Roman" w:cs="Times New Roman"/>
          <w:sz w:val="24"/>
          <w:szCs w:val="24"/>
        </w:rPr>
        <w:t xml:space="preserve">7. Администрация муниципального образования </w:t>
      </w:r>
      <w:r w:rsidR="00DA496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</w:rPr>
        <w:t>, осуществляющая учёт инициативных платежей, в течение 10 рабочих дней со дня поступления заявления осуществляет возврат денежных средств на расчетный счет плательщика, указанный в его заявлении о возврате инициативных платежей.</w:t>
      </w:r>
      <w:r w:rsidR="00DA4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6CB2" w:rsidRPr="00096CB2" w:rsidRDefault="00096CB2" w:rsidP="00096C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E3" w:rsidRDefault="00B761E3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E3" w:rsidRDefault="00B761E3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E3" w:rsidRDefault="00B761E3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E3" w:rsidRDefault="00B761E3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1E3" w:rsidRDefault="00B761E3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6D2" w:rsidRDefault="00B706D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1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выдвижения, внесения, обсуждения,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инициативных проектов,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проведения их конкурсного отбора</w:t>
      </w:r>
    </w:p>
    <w:p w:rsidR="00096CB2" w:rsidRPr="00096CB2" w:rsidRDefault="00096CB2" w:rsidP="00DA49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r w:rsidR="00DA496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183"/>
      <w:bookmarkEnd w:id="3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ИНИЦИАТИВНЫЙ ПРОЕКТ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6"/>
        <w:gridCol w:w="4365"/>
      </w:tblGrid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территории муниципального образования </w:t>
            </w:r>
            <w:r w:rsid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«Городское поселение «Город Ермолино»</w:t>
            </w: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</w:t>
            </w:r>
            <w:r w:rsid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 инициативный проект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инициативного проекта (необходимо приложить дизайн-проект или проект благоустройства), в том числе: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проблемы, решение которой имеет приоритетное значение для жителей муниципального образования </w:t>
            </w:r>
            <w:r w:rsid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«Городское поселение «Город Ермолино» </w:t>
            </w: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его части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предложений по решению указанной проблемы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инициативного проекта и иных мероприятий, без которых инициативный проект не может считаться завершенным)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в том числе: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проекта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прямых </w:t>
            </w: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 (указать механизм определения количества прямых </w:t>
            </w: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эксплуатации содержания объекта 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расчет необходимых расходов на реализацию инициативного проекта с приложением сметной документации, прайс-листов и др.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инициативных платежей, обеспечиваемый инициатором проекта, в том числе: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граждан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неденежного</w:t>
            </w:r>
            <w:proofErr w:type="spell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 реализации проекта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инициаторов проекта, ответственных за инициативный проект (Ф.И.О., номер телефона, адрес электронной почты)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проекта (лицо, уполномоченное инициатором проекта): 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(подпись)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(Ф.И.О.)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Приложение: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Расчет и обоснование предполагаемой стоимости инициативного проекта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проектно-сметная (сметная) документация.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Презентационные материалы к инициативному проекту (с использованием</w:t>
      </w:r>
      <w:proofErr w:type="gramEnd"/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визуализации инициативного проекта).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 материалы (чертежи, макеты, графические материалы и</w:t>
      </w:r>
      <w:proofErr w:type="gramEnd"/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другие) при необходимости.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2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выдвижения, внесения, обсуждения,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инициативных проектов,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проведения их конкурсного отбора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096CB2" w:rsidRPr="00096CB2" w:rsidRDefault="00DA496E" w:rsidP="00DA49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75"/>
      <w:bookmarkEnd w:id="4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ПРОТОКОЛ СОБРАНИЯ ИЛИ КОНФЕРЕНЦИИ ГРАЖДАН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собрания (конференции): "____" ___________ 20___ г.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проведения собрания (конференции): _______________________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собрания (конференции): _____ час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собрания (конференции): _____ час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собрания (конференции): __________________________________________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 (конференции): _______________________________________________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(описывается  ход  проведения  собрания  (конференции) с указанием вопросов</w:t>
      </w:r>
      <w:proofErr w:type="gramEnd"/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рассмотрения;  выступающих  лиц  и  сути их выступления по каждому вопросу;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решений по каждому вопросу; количества проголосовавших за, против,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воздержавшихся)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собрания, конференции и принятые решения: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6"/>
        <w:gridCol w:w="4365"/>
      </w:tblGrid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собрания, конференции и принятые решения</w:t>
            </w: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присутствующих на собрании или конференции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территории муниципального образования </w:t>
            </w:r>
            <w:r w:rsid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«Городское поселение «Город Ермолино»</w:t>
            </w: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реализован инициативный проект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инициативного проекта (необходимо приложить дизайн-проект или проект благоустройства), в том числе:</w:t>
            </w:r>
            <w:r w:rsid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проблемы, решение которой имеет приоритетное значение для жителей муниципального образования </w:t>
            </w:r>
            <w:r w:rsid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«Городское поселение «Город </w:t>
            </w:r>
            <w:r w:rsidR="00DA4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Ермолино» </w:t>
            </w: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его части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предложение по решению указанной проблемы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в том числе: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проекта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прямых </w:t>
            </w: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 (указать механизм определения количества прямых </w:t>
            </w: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эксплуатации содержания объекта 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расчет необходимых расходов на реализацию инициативного проекта с приложением сметной документации, прайс-листов и др.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инициативных платежей, обеспечиваемый инициатором проекта, в том числе: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граждан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неденежного</w:t>
            </w:r>
            <w:proofErr w:type="spell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вклада, </w:t>
            </w: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обеспечиваемый инициатором проекта, в том числе: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 реализации проекта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blPrEx>
          <w:tblBorders>
            <w:right w:val="nil"/>
          </w:tblBorders>
        </w:tblPrEx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инициативной группы (Ф.И.О., тел., эл. адрес), уполномоченные подписывать заявки, договоры, иные документы в интересах инициативной группы, представление интересов инициативной группы в органах местного самоуправления, других органах и организациях</w:t>
            </w:r>
          </w:p>
        </w:tc>
        <w:tc>
          <w:tcPr>
            <w:tcW w:w="4365" w:type="dxa"/>
            <w:tcBorders>
              <w:right w:val="nil"/>
            </w:tcBorders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blPrEx>
          <w:tblBorders>
            <w:right w:val="nil"/>
          </w:tblBorders>
        </w:tblPrEx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инициативной группы (Ф.И.О., тел.)</w:t>
            </w:r>
          </w:p>
        </w:tc>
        <w:tc>
          <w:tcPr>
            <w:tcW w:w="4365" w:type="dxa"/>
            <w:tcBorders>
              <w:right w:val="nil"/>
            </w:tcBorders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инициативной группы: __________________ _____________________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(подпись)            (Ф.И.О.)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Администрации муниципального образования </w:t>
      </w:r>
      <w:r w:rsidR="00DA496E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  ____________________   _______________________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(должность)                  (подпись)               (Ф.И.О.)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3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выдвижения, внесения, обсуждения,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инициативных проектов,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проведения их конкурсного отбора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096CB2" w:rsidRPr="00096CB2" w:rsidRDefault="00DA496E" w:rsidP="00DA4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«Городское поселение «Город Ермолино»</w:t>
      </w:r>
    </w:p>
    <w:p w:rsidR="00096CB2" w:rsidRPr="00096CB2" w:rsidRDefault="00096CB2" w:rsidP="00DA4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386"/>
      <w:bookmarkEnd w:id="5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096CB2" w:rsidRPr="00096CB2" w:rsidRDefault="00096CB2" w:rsidP="00DA49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СОБРАНИЯ ИЛИ КОНФЕРЕНЦИИ ГРАЖДАН ПО ВОПРОСАМ ОСУЩЕСТВЛЕНИЯ ТОС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      территориального      общественного      самоуправления: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"____" ___________ 20___ г.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_______________________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заседания: _______________________________________________________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собрания, конференции: ________________________________________________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(описывается  ход  проведения  заседания с указанием вопросов рассмотрения;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выступающих  лиц и сути их выступления по каждому вопросу; принятых решений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вопросу; количества проголосовавших за, против, воздержавшихся)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Итоги собрания, конференции и принятые решения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116"/>
        <w:gridCol w:w="4365"/>
      </w:tblGrid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собрания, конференции и принятые решения</w:t>
            </w: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граждан, присутствующих на собрании или конференции (листы регистрации прилагаются)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территории муниципального образования </w:t>
            </w:r>
            <w:r w:rsidR="00BE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«Городское поселение «Город Ермолино»</w:t>
            </w: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будет реализован инициативный проект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инициативного проекта (необходимо приложить дизайн-проект или проект благоустройства), в том числе: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проекта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проблемы, решение которой имеет приоритетное значение для жителей муниципального образования </w:t>
            </w:r>
            <w:r w:rsidR="00BE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«Городское поселение «Город Ермолино» </w:t>
            </w: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его части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предложения по решению указанной проблемы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осуществляемые в рамках реализации инициативного проекта (описание необходимых подготовительных мероприятий, конкретных мероприятий в рамках реализации проекта и иных мероприятий, без которых проект не может считаться завершенным)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результаты, в том числе: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реализации проекта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прямых </w:t>
            </w: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(человек) (указать механизм определения количества прямых </w:t>
            </w: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эксплуатации содержания объекта после реализации проекта (указать, как будет обеспечиваться дальнейшая эксплуатация объекта, кто будет ответственным за обеспечение сохранности объекта и т.д.)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Предварительный расчет необходимых расходов на реализацию инициативного проекта с приложением сметной документации, прайс-листов и др.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инициативных платежей, обеспечиваемый инициатором проекта, в том числе: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граждан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юридических лиц, индивидуальных предпринимателей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неденежного</w:t>
            </w:r>
            <w:proofErr w:type="spell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вклада, обеспечиваемый инициатором проекта, в том числе: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 граждан (добровольное имущественное участие, трудовое участие)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Неденежный</w:t>
            </w:r>
            <w:proofErr w:type="spell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сроки реализации проекта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 (Ф.И.О., тел., эл. адрес), уполномоченные собранием, конференцией граждан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4365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Представитель, действующий в интересах ТОС: _____________ _________________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(подпись)       (Ф.И.О.)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 администрации муниципального образования </w:t>
      </w:r>
      <w:r w:rsidR="00BE4C45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«Городское поселение «Город Ермолино»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________________  _____________________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(должность)                  (подпись)            (Ф.И.О.)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4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выдвижения, внесения, обсуждения,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инициативных проектов,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проведения их конкурсного отбора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муниципальном образовании</w:t>
      </w:r>
    </w:p>
    <w:p w:rsidR="00096CB2" w:rsidRPr="00096CB2" w:rsidRDefault="00BE4C45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="00096CB2"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="00096CB2"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Ермолино»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492"/>
      <w:bookmarkEnd w:id="6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ЛИСТ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РЕГИСТРАЦИИ УЧАСТНИКОВ СОБРАНИЯ, КОНФЕРЕНЦИИ ГРАЖДАН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ИНИЦИАТИВНОМУ ПРОЕКТУ _______________________________________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410"/>
        <w:gridCol w:w="2410"/>
        <w:gridCol w:w="1589"/>
      </w:tblGrid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4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Год, месяц, число рождения</w:t>
            </w:r>
          </w:p>
        </w:tc>
        <w:tc>
          <w:tcPr>
            <w:tcW w:w="2410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589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9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4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4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567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4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 проекта (лицо, уполномоченное инициатором проекта)/Представитель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инициативной группы: ____________   ____________________________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(подпись)              (Ф.И.О.)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"_____" __________ 20__ года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5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выдвижения, внесения, обсуждения,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инициативных проектов,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проведения их конкурсного отбора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096CB2" w:rsidRPr="00096CB2" w:rsidRDefault="00BE4C45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="00096CB2"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="00096CB2"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Ермолино»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556"/>
      <w:bookmarkEnd w:id="7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Согласие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на обработку персональных данных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___________________________________________________________________,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(фамилия, имя, отчество)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_________ N _______________ выдан "____" ___________ 20___ г.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______________________________________________________________, (кем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   своей    волей    и    в    своем    интересе   даю   согласие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адрес оператора, получающего согласие субъекта персональных</w:t>
      </w:r>
      <w:proofErr w:type="gramEnd"/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данных на их обработку)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 обработку   (любое   действие  (операцию)  или  совокупность  действий</w:t>
      </w:r>
      <w:proofErr w:type="gramEnd"/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(операций),  совершаемых  с  использованием  средств  автоматизации или без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 таковых  сре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 с  п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ерсональными  данными,  включая  сбор,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запись,   систематизацию,   накопление,  хранение,  уточнение  (обновление,</w:t>
      </w:r>
      <w:proofErr w:type="gramEnd"/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изменение),    извлечение,    использование,   передачу   (распространение,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предоставление,    доступ),    обезличивание,    блокирование,    удаление,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уничтожение), следующих персональных данных: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 фамилия,  имя,  отчество,  год,  месяц и число рождения, адрес места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жительства.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Вышеуказанные  персональные  данные  предоставляю  в целях рассмотрения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инициативного  проекта, а также реализации иных полномочий в соответствии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и иными правовыми актами, связанными с его рассмотрением.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 соответствии  со  </w:t>
      </w:r>
      <w:hyperlink r:id="rId10" w:history="1">
        <w:r w:rsidRPr="00096CB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ст.  7</w:t>
        </w:r>
      </w:hyperlink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 персональных данных"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 вправе  осуществлять  передачу  моих  персональных данных третьим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в соответствии с законодательством.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 ознакомле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тем, что: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1)  согласие  на  обработку  персональных данных вступает в силу с даты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 настоящего согласия и действует бессрочно;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2)  согласие  на  обработку  персональных данных может быть отозвано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заявления в произвольной форме.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Дата начала обработки персональных данных: "___" _____________ 20___ г.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_________________ /__________________/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подпись заявителя  фамилия заявителя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6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выдвижения, внесения, обсуждения,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инициативных проектов,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проведения их конкурсного отбора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096CB2" w:rsidRPr="00096CB2" w:rsidRDefault="00BE4C45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="00096CB2"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="00096CB2"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Ермолино»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607"/>
      <w:bookmarkEnd w:id="8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РЕАЛИЗАЦИИ ИНИЦИАТИВНЫХ ПРОЕКТОВ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r w:rsidR="00BE4C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</w:t>
      </w:r>
    </w:p>
    <w:p w:rsidR="00096CB2" w:rsidRPr="00096CB2" w:rsidRDefault="00BE4C45" w:rsidP="00096C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96CB2"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ЕРМОЛИНО»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___ ______________ 20___ г.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проекта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(Ф.И.О. уполномоченного лица)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 рассмотреть  на  заседании  экспертной комиссии инициативный проект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в сумме _____________ тыс. рублей.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 (сумма прописью)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Прилагаемые документы (примерный перечень):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Инициативный проект (далее - проект) на __ л. в 1 экз.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Протокол собрания граждан/конференции на __ л. в 1 экз.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 Лист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участников собрания/конференции граждан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 л. в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1 экз.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Подписные листы (при их наличии) на __ л. в 1 экз.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  Сметная   документация/прайс-листы   на   закупаемое  оборудование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(материалы) на __ л. в 1 экз.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Фотографии общего собрания, конференции граждан на __ л. в 1 экз.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 Фотографии, свидетельствующие о текущем состоянии объекта, на __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 1 экз.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8.  Информационные материалы, ссылки на интерне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ТВ-ресурсы и др. на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__ л. в 1 экз.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Заявитель  настоящим  подтверждает,  что вся информация, содержащаяся </w:t>
      </w:r>
      <w:proofErr w:type="gramStart"/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заявке и прилагаемых документах, является достоверной и полной.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_____________________________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    (Ф.И.О.)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_______________________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(телефон)       (электронный адрес)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BD" w:rsidRDefault="00AF0FBD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N 7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выдвижения, внесения, обсуждения,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инициативных проектов,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проведения их конкурсного отбора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</w:p>
    <w:p w:rsidR="00096CB2" w:rsidRPr="00096CB2" w:rsidRDefault="00BE4C45" w:rsidP="00096CB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="00096CB2"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ородское поселение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</w:t>
      </w:r>
      <w:r w:rsidR="00096CB2" w:rsidRPr="00096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Ермолино»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654"/>
      <w:bookmarkEnd w:id="9"/>
      <w:r w:rsidRPr="000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ОЦЕНКИ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6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ИНИЦИАТИВНЫХ ПРОЕКТОВ</w:t>
      </w: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396"/>
        <w:gridCol w:w="2891"/>
        <w:gridCol w:w="1324"/>
      </w:tblGrid>
      <w:tr w:rsidR="00096CB2" w:rsidRPr="00096CB2" w:rsidTr="00950A3E">
        <w:tc>
          <w:tcPr>
            <w:tcW w:w="460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критериев конкурсного отбора</w:t>
            </w: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096CB2" w:rsidRPr="00096CB2" w:rsidTr="00950A3E">
        <w:tc>
          <w:tcPr>
            <w:tcW w:w="460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стороны инициаторов проекта (</w:t>
            </w:r>
            <w:proofErr w:type="gram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от стоимости проекта)</w:t>
            </w: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15%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 до 15% включительно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до 10% включительно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6CB2" w:rsidRPr="00096CB2" w:rsidTr="00950A3E">
        <w:tc>
          <w:tcPr>
            <w:tcW w:w="460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жителей, принявших участие в обсуждении инициативного проекта (определяется по количеству в подписном листе, протоколе собрания (конференции) граждан, листе регистрации собрания (конференции) граждан)</w:t>
            </w: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301 человека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101 до 300 человек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 человек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6CB2" w:rsidRPr="00096CB2" w:rsidTr="00950A3E">
        <w:tc>
          <w:tcPr>
            <w:tcW w:w="460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6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неденежного</w:t>
            </w:r>
            <w:proofErr w:type="spell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вклада граждан (добровольное имущественное участие, трудовое участие)</w:t>
            </w: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6CB2" w:rsidRPr="00096CB2" w:rsidTr="00950A3E">
        <w:tc>
          <w:tcPr>
            <w:tcW w:w="460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6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неденежного</w:t>
            </w:r>
            <w:proofErr w:type="spell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вклада юридических лиц, индивидуальных предпринимателей (добровольное имущественное участие, трудовое участие)</w:t>
            </w: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6CB2" w:rsidRPr="00096CB2" w:rsidTr="00950A3E">
        <w:tc>
          <w:tcPr>
            <w:tcW w:w="460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6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видео-, фото- или аудиоматериалов с собрания жителей, на котором решается вопрос по определению проекта</w:t>
            </w: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6CB2" w:rsidRPr="00096CB2" w:rsidTr="00950A3E">
        <w:tc>
          <w:tcPr>
            <w:tcW w:w="460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6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информации об инициативном проекте в СМИ и (или) размещение полиграфической продукции, в том числе:</w:t>
            </w: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6CB2" w:rsidRPr="00096CB2" w:rsidTr="00950A3E">
        <w:tc>
          <w:tcPr>
            <w:tcW w:w="460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396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Телевидение</w:t>
            </w: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6CB2" w:rsidRPr="00096CB2" w:rsidTr="00950A3E">
        <w:tc>
          <w:tcPr>
            <w:tcW w:w="460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396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Информационно-телекоммуникационная </w:t>
            </w: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сеть Интернет</w:t>
            </w: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6CB2" w:rsidRPr="00096CB2" w:rsidTr="00950A3E">
        <w:tc>
          <w:tcPr>
            <w:tcW w:w="460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4396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Печатные издания</w:t>
            </w: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6CB2" w:rsidRPr="00096CB2" w:rsidTr="00950A3E">
        <w:tc>
          <w:tcPr>
            <w:tcW w:w="460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4396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Листовки</w:t>
            </w: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6CB2" w:rsidRPr="00096CB2" w:rsidTr="00950A3E">
        <w:tc>
          <w:tcPr>
            <w:tcW w:w="460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4396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Объявления</w:t>
            </w: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6CB2" w:rsidRPr="00096CB2" w:rsidTr="00950A3E">
        <w:tc>
          <w:tcPr>
            <w:tcW w:w="460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6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proofErr w:type="gram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проекта благоустройства</w:t>
            </w: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6CB2" w:rsidRPr="00096CB2" w:rsidTr="00950A3E">
        <w:tc>
          <w:tcPr>
            <w:tcW w:w="460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6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="00BE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101 человека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51 до 100 человек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до 50 человек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11 человек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96CB2" w:rsidRPr="00096CB2" w:rsidTr="00950A3E">
        <w:tc>
          <w:tcPr>
            <w:tcW w:w="460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6" w:type="dxa"/>
            <w:vMerge w:val="restart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поддержки инициативного проекта населением</w:t>
            </w: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15% численности населения, на территории которого реализуется инициативный проект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15% численности населения, на территории которого реализуется инициативный проект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96CB2" w:rsidRPr="00096CB2" w:rsidTr="00950A3E">
        <w:tc>
          <w:tcPr>
            <w:tcW w:w="460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  <w:vMerge/>
          </w:tcPr>
          <w:p w:rsidR="00096CB2" w:rsidRPr="00096CB2" w:rsidRDefault="00096CB2" w:rsidP="00096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10% и ниже</w:t>
            </w:r>
          </w:p>
        </w:tc>
        <w:tc>
          <w:tcPr>
            <w:tcW w:w="1324" w:type="dxa"/>
          </w:tcPr>
          <w:p w:rsidR="00096CB2" w:rsidRPr="00096CB2" w:rsidRDefault="00096CB2" w:rsidP="00096CB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6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CB2" w:rsidRPr="00096CB2" w:rsidRDefault="00096CB2" w:rsidP="00096CB2">
      <w:pPr>
        <w:rPr>
          <w:rFonts w:ascii="Times New Roman" w:hAnsi="Times New Roman" w:cs="Times New Roman"/>
          <w:sz w:val="24"/>
          <w:szCs w:val="24"/>
        </w:rPr>
      </w:pPr>
      <w:bookmarkStart w:id="10" w:name="_GoBack"/>
      <w:bookmarkEnd w:id="10"/>
    </w:p>
    <w:p w:rsidR="00096CB2" w:rsidRPr="00096CB2" w:rsidRDefault="00096CB2" w:rsidP="00096CB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CB2" w:rsidRPr="00096CB2" w:rsidRDefault="00096CB2" w:rsidP="00096CB2">
      <w:pPr>
        <w:widowControl w:val="0"/>
        <w:autoSpaceDE w:val="0"/>
        <w:autoSpaceDN w:val="0"/>
        <w:spacing w:before="2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CB2" w:rsidRPr="00096CB2" w:rsidRDefault="00096CB2" w:rsidP="00096C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C3BBC" w:rsidRDefault="007C3BBC"/>
    <w:sectPr w:rsidR="007C3BBC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6FF"/>
    <w:multiLevelType w:val="hybridMultilevel"/>
    <w:tmpl w:val="0AB065F6"/>
    <w:lvl w:ilvl="0" w:tplc="DF96415E">
      <w:start w:val="1"/>
      <w:numFmt w:val="decimal"/>
      <w:lvlText w:val="%1."/>
      <w:lvlJc w:val="left"/>
      <w:pPr>
        <w:ind w:left="1721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D03F6B"/>
    <w:multiLevelType w:val="hybridMultilevel"/>
    <w:tmpl w:val="D45C4924"/>
    <w:lvl w:ilvl="0" w:tplc="BBDA304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66BE"/>
    <w:multiLevelType w:val="hybridMultilevel"/>
    <w:tmpl w:val="EE8E438A"/>
    <w:lvl w:ilvl="0" w:tplc="7938BD34">
      <w:start w:val="1"/>
      <w:numFmt w:val="decimal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FC7C61"/>
    <w:multiLevelType w:val="hybridMultilevel"/>
    <w:tmpl w:val="5FBA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4A"/>
    <w:rsid w:val="00096CB2"/>
    <w:rsid w:val="0013432F"/>
    <w:rsid w:val="004F61AA"/>
    <w:rsid w:val="0058261C"/>
    <w:rsid w:val="005B3D87"/>
    <w:rsid w:val="00630496"/>
    <w:rsid w:val="00732A67"/>
    <w:rsid w:val="007C3BBC"/>
    <w:rsid w:val="00950A3E"/>
    <w:rsid w:val="00A36CE9"/>
    <w:rsid w:val="00A6744A"/>
    <w:rsid w:val="00A77CE0"/>
    <w:rsid w:val="00AF0FBD"/>
    <w:rsid w:val="00B706D2"/>
    <w:rsid w:val="00B761E3"/>
    <w:rsid w:val="00BA5FA2"/>
    <w:rsid w:val="00BC1540"/>
    <w:rsid w:val="00BE4C45"/>
    <w:rsid w:val="00DA496E"/>
    <w:rsid w:val="00DD5A21"/>
    <w:rsid w:val="00ED776F"/>
    <w:rsid w:val="00E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A2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96CB2"/>
  </w:style>
  <w:style w:type="paragraph" w:customStyle="1" w:styleId="ConsPlusNormal">
    <w:name w:val="ConsPlusNormal"/>
    <w:rsid w:val="00096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C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96CB2"/>
    <w:pPr>
      <w:spacing w:after="120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6CB2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A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5A2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96CB2"/>
  </w:style>
  <w:style w:type="paragraph" w:customStyle="1" w:styleId="ConsPlusNormal">
    <w:name w:val="ConsPlusNormal"/>
    <w:rsid w:val="00096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6C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C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96CB2"/>
    <w:pPr>
      <w:spacing w:after="120"/>
    </w:pPr>
    <w:rPr>
      <w:rFonts w:eastAsia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096CB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7EDD0979720DAF6616922F538098CBD55630DA7D3403D28DE495409837DC53481AFE163DBCB0B885B5BED46BB8D26AA8D77487779Z1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907EDD0979720DAF6616922F538098CBD556E04A5D5403D28DE495409837DC52681F7E561DCDE5FDB010CE0457BZ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07EDD0979720DAF6616922F538098CBD576905A1DA403D28DE495409837DC53481AFE960DCC258DD145AB103EE9E27A88D754A6B924A197AZ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07EDD0979720DAF6616922F538098CBD55630DA7D3403D28DE495409837DC53481AFE164DECB0B885B5BED46BB8D26AA8D77487779Z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23</Pages>
  <Words>6885</Words>
  <Characters>39249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2021-02-26T06:26:00Z</cp:lastPrinted>
  <dcterms:created xsi:type="dcterms:W3CDTF">2021-02-25T13:12:00Z</dcterms:created>
  <dcterms:modified xsi:type="dcterms:W3CDTF">2021-03-04T14:10:00Z</dcterms:modified>
</cp:coreProperties>
</file>